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84" w:rsidRDefault="00434C84" w:rsidP="000A13D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34C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86977" cy="8412926"/>
            <wp:effectExtent l="0" t="0" r="0" b="7620"/>
            <wp:docPr id="2" name="Рисунок 2" descr="C:\Users\Zver\Desktop\СКАНЫ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СКАНЫ\1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1"/>
                    <a:stretch/>
                  </pic:blipFill>
                  <pic:spPr bwMode="auto">
                    <a:xfrm>
                      <a:off x="0" y="0"/>
                      <a:ext cx="6790459" cy="84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C84" w:rsidRDefault="00434C84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30678A" w:rsidRPr="00BC6A41" w:rsidRDefault="0030678A" w:rsidP="000A13D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BC6A4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  <w:r w:rsidR="00BC6A41">
        <w:rPr>
          <w:rFonts w:asciiTheme="majorBidi" w:hAnsiTheme="majorBidi" w:cstheme="majorBidi"/>
          <w:b/>
          <w:sz w:val="28"/>
          <w:szCs w:val="28"/>
        </w:rPr>
        <w:t>.</w:t>
      </w:r>
    </w:p>
    <w:p w:rsidR="00BC6A41" w:rsidRDefault="00BC6A41" w:rsidP="00AA63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F43" w:rsidRPr="00AA63DB" w:rsidRDefault="0030678A" w:rsidP="00AA63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</w:t>
      </w:r>
      <w:r w:rsid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</w:t>
      </w:r>
      <w:r w:rsidR="00B645A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Мининская средняя общеобразовательная школа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учебный план) для 1-4 классов, реализующих</w:t>
      </w:r>
      <w:r w:rsidR="00EA149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образовательную программу начального общего образования, соответствующ</w:t>
      </w:r>
      <w:r w:rsidR="001B121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</w:t>
      </w:r>
      <w:r w:rsidR="00613F4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общего образования»)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435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AA63DB" w:rsidRDefault="001A75C4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частью образовательной программы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2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Мининская средняя общеобразовательная школа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в соответствии с ФГОС начального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="001B121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BA56F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BA56F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A56F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  <w:r w:rsidR="001B121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выполнение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требований СП 2.4.3648-20 и</w:t>
      </w:r>
      <w:r w:rsidR="003C7983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нормативов и требований СанПиН 1.2.3685-21.</w:t>
      </w:r>
    </w:p>
    <w:p w:rsidR="00C91579" w:rsidRPr="00AA63DB" w:rsidRDefault="00C91579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</w:t>
      </w:r>
      <w:r w:rsidR="00EE0C2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Мининская средняя общеобразовательная школа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</w:t>
      </w:r>
      <w:r w:rsidR="0080630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2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заканчивается </w:t>
      </w:r>
      <w:r w:rsidR="00806306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23.05.2024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1579" w:rsidRPr="00AA63DB" w:rsidRDefault="000C3476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AA63DB" w:rsidRDefault="001B1213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объем аудиторной нагрузки обучающихся в неделю </w:t>
      </w:r>
      <w:proofErr w:type="gramStart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20C9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классе - 21 час, во 2 – 4 классах – 23 часа</w:t>
      </w:r>
      <w:r w:rsidR="00620C9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579" w:rsidRPr="00AA63DB" w:rsidRDefault="00C91579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</w:t>
      </w:r>
      <w:r w:rsidRPr="00AA63DB">
        <w:rPr>
          <w:rStyle w:val="markedcontent"/>
          <w:rFonts w:asciiTheme="majorBidi" w:hAnsiTheme="majorBidi" w:cstheme="majorBidi"/>
          <w:sz w:val="24"/>
          <w:szCs w:val="24"/>
        </w:rPr>
        <w:t xml:space="preserve"> нагрузки в течение дня составляет:</w:t>
      </w:r>
    </w:p>
    <w:p w:rsidR="00C91579" w:rsidRPr="00BC6A41" w:rsidRDefault="00C91579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- не превышает 4 уроков и один раз в неделю -5 уроков.</w:t>
      </w:r>
    </w:p>
    <w:p w:rsidR="00C91579" w:rsidRPr="00BC6A41" w:rsidRDefault="00C91579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2-4 классов - не более 5 уроков.</w:t>
      </w:r>
    </w:p>
    <w:p w:rsidR="000C3476" w:rsidRPr="00AA63DB" w:rsidRDefault="000C3476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AA63DB" w:rsidRDefault="000C3476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за исключением 1 класса.</w:t>
      </w:r>
    </w:p>
    <w:p w:rsidR="000C3476" w:rsidRPr="00AA63DB" w:rsidRDefault="000C3476" w:rsidP="00AA63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BC6A41" w:rsidRDefault="000C3476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0C3476" w:rsidRPr="00BC6A41" w:rsidRDefault="000C3476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BC6A41" w:rsidRDefault="001B1213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домашних заданий составляет во 2-3 классах - 1,5 ч., в 4 классах - 2 ч.</w:t>
      </w:r>
    </w:p>
    <w:p w:rsidR="004141D3" w:rsidRPr="00AA63DB" w:rsidRDefault="004141D3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AA63DB" w:rsidRDefault="00F23C59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для учащихся 2-4 классов проводятся по</w:t>
      </w:r>
      <w:r w:rsidR="00F35982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5-и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дневной учебной неделе.</w:t>
      </w:r>
    </w:p>
    <w:p w:rsidR="00F23C59" w:rsidRPr="00AA63DB" w:rsidRDefault="00F23C59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6035" w:rsidRPr="00AA63DB" w:rsidRDefault="00BF0C5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63B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Мининская средняя общеобразовательная школа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</w:t>
      </w:r>
      <w:r w:rsidR="00620C9A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446614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6D6035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B0E" w:rsidRPr="00AA63DB" w:rsidRDefault="00FD7B0E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 Обязательная часть учебного плана включает в себя следующие предметные области: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«Русский язык и литературное чтение».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«Иностранный язык».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«Математика и информатика».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«Обществознание и естествознание ("Окружающий мир")».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«Основы религиозных культур и светской этики».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«Искусство».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«Технология». </w:t>
      </w:r>
    </w:p>
    <w:p w:rsidR="00AA63DB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«Физическая культура».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«Русский язык и литературное чтение» предусматривает изучение учебных предметов «Русский язык», «Литературное чтение». На изучение «Русского языка» отводится по 5 часов в неделю, на «Литературное чтение» - 4 часа в неделю в 1-4-х классах.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Мининская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языком образования является русский язык, в соответствии с п. 33.1 ФГОС ООО (Приказ </w:t>
      </w:r>
      <w:proofErr w:type="spellStart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287), изучение родного языка и родной литературы не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1-2 классах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заявления родителей (законных представителей).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«Иностранный язык» представлена предметом «Иностранный язык» изучается со 2 класса в объеме 2-х недельных часов.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«Математика и информатика» представлена предметом «Математика». Программа рассчитана на 4 часа в неделю в 1-4-х классах.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«Обществознание и естествознание (Окружающий мир) представлена учебным предметом «Окружающий мир» и изучается с 1</w:t>
      </w:r>
      <w:r w:rsid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класс по 2 часа в неделю.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предметами эстетического цикла «Музыка» и «Изобразительное искусство» по 1 часу в неделю.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«Технология» представлена предметом «Технология» и рассчитана на 1 час в неделю. </w:t>
      </w:r>
    </w:p>
    <w:p w:rsidR="00702B38" w:rsidRDefault="00AA63DB" w:rsidP="00AA63D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культура» представлена предметом «Физическая культура». </w:t>
      </w:r>
    </w:p>
    <w:p w:rsidR="00702B38" w:rsidRDefault="00AA63DB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«Физическая культура» - 2 часа в неделю. При изучении предмета «Физическая культура» исполнение программы проходит с учетом климатических, региональных особенностей, включая занятия на свежем воздухе по зимним видам спорта. Третий час физической культуры реализовывается за счет часов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702B38" w:rsidRPr="00AA63DB" w:rsidRDefault="00AA63DB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«Основы религиозных культур и светской этики» представлена учебным предметом «Основы религиозных культур и светской этики», изучается в 4 классе, 1 час в неделю в объёме 34 ч.</w:t>
      </w:r>
      <w:r w:rsid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B38"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BC6A41" w:rsidRDefault="00BC6A41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формируемая часть учебного плана включает курсы внеурочной деятельности:</w:t>
      </w:r>
    </w:p>
    <w:p w:rsidR="00BC6A41" w:rsidRDefault="00BC6A41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 – отводится по 1 часу в неделю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1-4-х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</w:t>
      </w:r>
    </w:p>
    <w:p w:rsidR="00BC6A41" w:rsidRDefault="00BC6A41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здоровья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отводится по 1 часу в неделю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1-4-х классах</w:t>
      </w:r>
    </w:p>
    <w:p w:rsidR="00BC6A41" w:rsidRPr="00BC6A41" w:rsidRDefault="00BC6A41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отводится по 1 часу в неделю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1-4-х классах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6A41" w:rsidRPr="00BC6A41" w:rsidRDefault="00BC6A41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«Функциональная грамотность»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отводится по 1 часу в неделю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1-4-х классах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6A41" w:rsidRDefault="00BC6A41" w:rsidP="00BC6A4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мероприятия»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отводится по 1 часу в неделю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1-4-х классах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B38" w:rsidRPr="00BC6A41" w:rsidRDefault="00BC6A41" w:rsidP="00BC6A41">
      <w:pPr>
        <w:pStyle w:val="aa"/>
        <w:widowControl w:val="0"/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отведенное на внеурочную деятельность, не учитывается при определении максимально допустимой недельной учебной нагрузки обучающихся</w:t>
      </w:r>
    </w:p>
    <w:p w:rsidR="00BC6A41" w:rsidRDefault="00BC6A41" w:rsidP="00C64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B38" w:rsidRPr="00C64004" w:rsidRDefault="00702B38" w:rsidP="00C64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004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C64004" w:rsidRPr="00AA63DB" w:rsidRDefault="00C64004" w:rsidP="00C6400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02B38" w:rsidRDefault="00702B38" w:rsidP="00C6400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уровне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общения. Поэтому базовая часть учебного плана включает общий набор предметов, соответствующий действующим реальным стандартам, и обеспечивается типовой программой для начальной школы с комплектом учебников. Все учебники и учебно-методические пособия, используемые для реализации учебного плана, рекомендованы Министерством образования РФ. </w:t>
      </w:r>
    </w:p>
    <w:p w:rsidR="00C64004" w:rsidRPr="002527CA" w:rsidRDefault="00CC5907" w:rsidP="00C6400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</w:t>
      </w:r>
      <w:r w:rsidRPr="00CC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 правильных каллиграфических навыков у обучающихся в 1-х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курс «Чистописание»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CC5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курс во 2а классе «Занимательная математика». </w:t>
      </w:r>
      <w:r w:rsid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</w:t>
      </w:r>
      <w:r w:rsidRP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смысловому чтению (восприятию письменных текстов, анализу, оценке, интерпретации и обобщению представленной в них информации), способност</w:t>
      </w:r>
      <w:r w:rsidR="002527CA" w:rsidRP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необходимую информацию для ее преобразования в соответствии с учебной деятельностью, ориентироваться с помощью различной текстовой информации в жизненных ситуациях.</w:t>
      </w:r>
      <w:r w:rsidR="002527CA" w:rsidRP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во 2б классе курс «Читательская грамотность</w:t>
      </w:r>
      <w:r w:rsidR="002527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5907" w:rsidRDefault="00CC5907" w:rsidP="00CC5907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B38" w:rsidRPr="00702B38" w:rsidRDefault="00702B38" w:rsidP="00702B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B38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 обучающихся.</w:t>
      </w:r>
    </w:p>
    <w:p w:rsidR="00AA63DB" w:rsidRPr="00702B38" w:rsidRDefault="00AA63DB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формы проведения промежуточной аттестации в соответствии с ФОП НОО и «Положением о порядке, формах и периодичности текущего контроля успеваемости и промежуточной аттестации обучающихся» МБОУ </w:t>
      </w:r>
      <w:r w:rsidR="00702B38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Мининской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4141D3" w:rsidRPr="00702B38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процедура, проводимая с целью оценки качества освоения обучающимися части содержания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02B38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графиком.</w:t>
      </w:r>
    </w:p>
    <w:p w:rsidR="004141D3" w:rsidRPr="00702B38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отношений, являются </w:t>
      </w:r>
      <w:proofErr w:type="spellStart"/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безотметочными</w:t>
      </w:r>
      <w:proofErr w:type="spellEnd"/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оцениваются «зачет» или «незачет» по итогам четверти. </w:t>
      </w:r>
    </w:p>
    <w:p w:rsidR="00641000" w:rsidRPr="00702B38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проходит на последней учебной неделе четверти.</w:t>
      </w:r>
      <w:r w:rsidR="004141D3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порядок проведения промежуточной аттестации определяются «Положением о </w:t>
      </w:r>
      <w:r w:rsidR="00702B38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формах, периодичности и порядке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и промежуточной аттестации обучающихся </w:t>
      </w:r>
      <w:r w:rsidR="00A227C0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Мининская средняя общеобразовательная школа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000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000" w:rsidRPr="00702B38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BC6A41" w:rsidRDefault="006D6035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образовательных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начального общего образования завершается итоговой аттестацией.</w:t>
      </w:r>
      <w:r w:rsidR="00641000"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ООП НОО составляет 4 года</w:t>
      </w:r>
      <w:r w:rsidR="00F60A00"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B38" w:rsidRPr="00702B38" w:rsidRDefault="00702B38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«Положения о промежуточной аттестации» в МБОУ Мининской СОШ и решения Педагогического совета от 30.08.202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№ 1 на уровне НОО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промежуточная аттестация проводится в конце учебного года в соответствии с календарным учебным графиком.</w:t>
      </w:r>
    </w:p>
    <w:p w:rsidR="00702B38" w:rsidRPr="00702B38" w:rsidRDefault="00702B38" w:rsidP="00702B38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МБОУ Мининской СОШ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702B38" w:rsidRPr="00702B38" w:rsidRDefault="00702B38" w:rsidP="00702B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B38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обучающихся в</w:t>
      </w:r>
      <w:r w:rsidRPr="00702B3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Pr="00702B38">
        <w:rPr>
          <w:rFonts w:ascii="Times New Roman" w:hAnsi="Times New Roman" w:cs="Times New Roman"/>
          <w:b/>
          <w:bCs/>
          <w:sz w:val="24"/>
          <w:szCs w:val="24"/>
        </w:rPr>
        <w:t xml:space="preserve"> классах 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2B38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2B3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b"/>
        <w:tblpPr w:leftFromText="180" w:rightFromText="180" w:vertAnchor="text" w:horzAnchor="margin" w:tblpY="86"/>
        <w:tblW w:w="10314" w:type="dxa"/>
        <w:tblLayout w:type="fixed"/>
        <w:tblLook w:val="01E0" w:firstRow="1" w:lastRow="1" w:firstColumn="1" w:lastColumn="1" w:noHBand="0" w:noVBand="0"/>
      </w:tblPr>
      <w:tblGrid>
        <w:gridCol w:w="1849"/>
        <w:gridCol w:w="2075"/>
        <w:gridCol w:w="1287"/>
        <w:gridCol w:w="214"/>
        <w:gridCol w:w="1487"/>
        <w:gridCol w:w="14"/>
        <w:gridCol w:w="1659"/>
        <w:gridCol w:w="28"/>
        <w:gridCol w:w="1701"/>
      </w:tblGrid>
      <w:tr w:rsidR="00702B38" w:rsidRPr="00702B38" w:rsidTr="00BC6A41">
        <w:trPr>
          <w:trHeight w:val="37"/>
        </w:trPr>
        <w:tc>
          <w:tcPr>
            <w:tcW w:w="1849" w:type="dxa"/>
            <w:vMerge w:val="restart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B38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 xml:space="preserve"> о</w:t>
            </w:r>
            <w:r w:rsidRPr="00702B38">
              <w:rPr>
                <w:rFonts w:ascii="Times New Roman" w:hAnsi="Times New Roman" w:cs="Times New Roman"/>
                <w:b/>
              </w:rPr>
              <w:t>бласти</w:t>
            </w:r>
          </w:p>
        </w:tc>
        <w:tc>
          <w:tcPr>
            <w:tcW w:w="2075" w:type="dxa"/>
            <w:vMerge w:val="restart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B3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6390" w:type="dxa"/>
            <w:gridSpan w:val="7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702B38" w:rsidRPr="00702B38" w:rsidTr="00BC6A41">
        <w:trPr>
          <w:trHeight w:val="56"/>
        </w:trPr>
        <w:tc>
          <w:tcPr>
            <w:tcW w:w="1849" w:type="dxa"/>
            <w:vMerge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gridSpan w:val="2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1а, 1б классы</w:t>
            </w:r>
          </w:p>
        </w:tc>
        <w:tc>
          <w:tcPr>
            <w:tcW w:w="1501" w:type="dxa"/>
            <w:gridSpan w:val="2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2а , 2б </w:t>
            </w: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b/>
              </w:rPr>
              <w:t xml:space="preserve">3а,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2B38">
              <w:rPr>
                <w:rFonts w:ascii="Times New Roman" w:hAnsi="Times New Roman" w:cs="Times New Roman"/>
                <w:b/>
              </w:rPr>
              <w:t>б</w:t>
            </w: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729" w:type="dxa"/>
            <w:gridSpan w:val="2"/>
            <w:shd w:val="clear" w:color="auto" w:fill="FFF2CC" w:themeFill="accent4" w:themeFillTint="33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  <w:r w:rsidRPr="00702B3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4б</w:t>
            </w: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702B38" w:rsidRPr="00702B38" w:rsidTr="00BC6A41">
        <w:trPr>
          <w:trHeight w:val="56"/>
        </w:trPr>
        <w:tc>
          <w:tcPr>
            <w:tcW w:w="10314" w:type="dxa"/>
            <w:gridSpan w:val="9"/>
          </w:tcPr>
          <w:p w:rsidR="00702B38" w:rsidRPr="00702B38" w:rsidRDefault="00702B38" w:rsidP="00702B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2B38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C6A41" w:rsidRPr="00702B38" w:rsidTr="002527CA">
        <w:trPr>
          <w:trHeight w:val="45"/>
        </w:trPr>
        <w:tc>
          <w:tcPr>
            <w:tcW w:w="1849" w:type="dxa"/>
            <w:vMerge w:val="restart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  и литературное чтение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списывание</w:t>
            </w: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Комбинированная работа</w:t>
            </w:r>
          </w:p>
        </w:tc>
        <w:tc>
          <w:tcPr>
            <w:tcW w:w="1701" w:type="dxa"/>
            <w:gridSpan w:val="3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Комплексная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работа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Комбинированная работа</w:t>
            </w:r>
          </w:p>
        </w:tc>
      </w:tr>
      <w:tr w:rsidR="00BC6A41" w:rsidRPr="00702B38" w:rsidTr="002527CA">
        <w:trPr>
          <w:trHeight w:val="253"/>
        </w:trPr>
        <w:tc>
          <w:tcPr>
            <w:tcW w:w="1849" w:type="dxa"/>
            <w:vMerge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чтения</w:t>
            </w: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 на основе текста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 на основе текста</w:t>
            </w:r>
          </w:p>
        </w:tc>
      </w:tr>
      <w:tr w:rsidR="00BC6A41" w:rsidRPr="00702B38" w:rsidTr="002527CA">
        <w:trPr>
          <w:trHeight w:val="157"/>
        </w:trPr>
        <w:tc>
          <w:tcPr>
            <w:tcW w:w="1849" w:type="dxa"/>
            <w:vMerge w:val="restart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 </w:t>
            </w: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>(русский)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Комплексная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работа</w:t>
            </w:r>
          </w:p>
        </w:tc>
        <w:tc>
          <w:tcPr>
            <w:tcW w:w="1701" w:type="dxa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Комплексная 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</w:tr>
      <w:tr w:rsidR="00BC6A41" w:rsidRPr="00702B38" w:rsidTr="002527CA">
        <w:trPr>
          <w:trHeight w:val="267"/>
        </w:trPr>
        <w:tc>
          <w:tcPr>
            <w:tcW w:w="1849" w:type="dxa"/>
            <w:vMerge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на родном языке   </w:t>
            </w:r>
            <w:r w:rsidRPr="00702B38">
              <w:rPr>
                <w:rFonts w:ascii="Times New Roman" w:hAnsi="Times New Roman" w:cs="Times New Roman"/>
                <w:b/>
                <w:sz w:val="20"/>
                <w:szCs w:val="20"/>
              </w:rPr>
              <w:t>(русском)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</w:tr>
      <w:tr w:rsidR="00BC6A41" w:rsidRPr="00702B38" w:rsidTr="002527CA">
        <w:trPr>
          <w:trHeight w:val="222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</w:tr>
      <w:tr w:rsidR="00BC6A41" w:rsidRPr="00702B38" w:rsidTr="002527CA">
        <w:trPr>
          <w:trHeight w:val="214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  и информатика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</w:tc>
        <w:tc>
          <w:tcPr>
            <w:tcW w:w="1701" w:type="dxa"/>
            <w:gridSpan w:val="2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Контрольная 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701" w:type="dxa"/>
            <w:gridSpan w:val="3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Контрольная 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701" w:type="dxa"/>
            <w:vAlign w:val="center"/>
          </w:tcPr>
          <w:p w:rsidR="002527CA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</w:t>
            </w:r>
          </w:p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работа</w:t>
            </w:r>
          </w:p>
        </w:tc>
      </w:tr>
      <w:tr w:rsidR="00BC6A41" w:rsidRPr="00702B38" w:rsidTr="002527CA">
        <w:trPr>
          <w:trHeight w:val="237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Style w:val="727"/>
                <w:rFonts w:eastAsiaTheme="majorEastAsia"/>
                <w:b/>
                <w:sz w:val="16"/>
                <w:szCs w:val="16"/>
              </w:rPr>
              <w:t>Обществознание и естествознание (окружающий мир)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Тестовая работа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</w:tr>
      <w:tr w:rsidR="00BC6A41" w:rsidRPr="00702B38" w:rsidTr="002527CA">
        <w:trPr>
          <w:trHeight w:val="358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jc w:val="center"/>
              <w:rPr>
                <w:rStyle w:val="727"/>
                <w:rFonts w:eastAsiaTheme="majorEastAsia"/>
                <w:b/>
                <w:sz w:val="16"/>
                <w:szCs w:val="16"/>
              </w:rPr>
            </w:pPr>
            <w:r w:rsidRPr="00702B38">
              <w:rPr>
                <w:rStyle w:val="727"/>
                <w:rFonts w:eastAsiaTheme="majorEastAsia"/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Style w:val="727"/>
                <w:rFonts w:eastAsiaTheme="majorEastAsia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sz w:val="18"/>
                <w:szCs w:val="18"/>
              </w:rPr>
              <w:t>Не ведется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sz w:val="18"/>
                <w:szCs w:val="18"/>
              </w:rPr>
              <w:t>Не ведется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работа</w:t>
            </w:r>
          </w:p>
        </w:tc>
      </w:tr>
      <w:tr w:rsidR="00BC6A41" w:rsidRPr="00702B38" w:rsidTr="002527CA">
        <w:trPr>
          <w:trHeight w:val="173"/>
        </w:trPr>
        <w:tc>
          <w:tcPr>
            <w:tcW w:w="1849" w:type="dxa"/>
            <w:vMerge w:val="restart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рефератов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рефератов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проекта</w:t>
            </w:r>
          </w:p>
        </w:tc>
      </w:tr>
      <w:tr w:rsidR="00BC6A41" w:rsidRPr="00702B38" w:rsidTr="002527CA">
        <w:trPr>
          <w:trHeight w:val="177"/>
        </w:trPr>
        <w:tc>
          <w:tcPr>
            <w:tcW w:w="1849" w:type="dxa"/>
            <w:vMerge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работа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работа</w:t>
            </w:r>
          </w:p>
        </w:tc>
      </w:tr>
      <w:tr w:rsidR="00BC6A41" w:rsidRPr="00702B38" w:rsidTr="002527CA">
        <w:trPr>
          <w:trHeight w:val="169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Творческий проект</w:t>
            </w:r>
          </w:p>
        </w:tc>
      </w:tr>
      <w:tr w:rsidR="00BC6A41" w:rsidRPr="00702B38" w:rsidTr="002527CA">
        <w:trPr>
          <w:trHeight w:val="171"/>
        </w:trPr>
        <w:tc>
          <w:tcPr>
            <w:tcW w:w="1849" w:type="dxa"/>
            <w:vAlign w:val="center"/>
          </w:tcPr>
          <w:p w:rsidR="00BC6A41" w:rsidRPr="00702B38" w:rsidRDefault="00BC6A41" w:rsidP="00BC6A41">
            <w:pPr>
              <w:ind w:right="-1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B3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075" w:type="dxa"/>
            <w:vAlign w:val="center"/>
          </w:tcPr>
          <w:p w:rsidR="00BC6A41" w:rsidRPr="00702B38" w:rsidRDefault="00BC6A41" w:rsidP="00BC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3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7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Сдача возрастных нормативов</w:t>
            </w:r>
          </w:p>
        </w:tc>
        <w:tc>
          <w:tcPr>
            <w:tcW w:w="1701" w:type="dxa"/>
            <w:gridSpan w:val="3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Сдача возрастных нормативов</w:t>
            </w:r>
          </w:p>
        </w:tc>
        <w:tc>
          <w:tcPr>
            <w:tcW w:w="1701" w:type="dxa"/>
            <w:vAlign w:val="center"/>
          </w:tcPr>
          <w:p w:rsidR="00BC6A41" w:rsidRPr="00BC6A41" w:rsidRDefault="00BC6A41" w:rsidP="00BC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Сдача возрастных нормативов</w:t>
            </w:r>
          </w:p>
        </w:tc>
      </w:tr>
    </w:tbl>
    <w:p w:rsidR="00702B38" w:rsidRPr="002527CA" w:rsidRDefault="00702B38">
      <w:pPr>
        <w:rPr>
          <w:b/>
          <w:sz w:val="16"/>
          <w:szCs w:val="16"/>
        </w:rPr>
      </w:pPr>
    </w:p>
    <w:p w:rsidR="00702B38" w:rsidRPr="00BC6A41" w:rsidRDefault="00702B38" w:rsidP="00BC6A4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образом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учебном плане сохраняется в необходимом объёме содержание, являющееся обязательным на каждом уровне обучения; учебный план соответствует основным целям образовательного учреждения,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жизни. Учебный план имеет необходимое кадровое и учебно-методическое обеспечение. данный учебный план школы соответствует требованиям, предъявляемым как к содержанию образования, так и к организации учебной деятельности в начальной школе.</w:t>
      </w:r>
    </w:p>
    <w:p w:rsidR="00702B38" w:rsidRPr="00BC6A41" w:rsidRDefault="00702B38" w:rsidP="00BC6A4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рассмотрен на заседании педагогического совета, протокол №</w:t>
      </w:r>
      <w:r w:rsid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30.08.202</w:t>
      </w:r>
      <w:r w:rsidR="00BC6A41"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C6A41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согласован с Управляющим советом школы.</w:t>
      </w:r>
    </w:p>
    <w:p w:rsidR="00702B38" w:rsidRPr="00BC6A41" w:rsidRDefault="00702B38" w:rsidP="00BC6A4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B38" w:rsidRPr="00BC6A41" w:rsidRDefault="00702B38">
      <w:pPr>
        <w:rPr>
          <w:b/>
          <w:sz w:val="24"/>
          <w:szCs w:val="24"/>
        </w:rPr>
      </w:pPr>
    </w:p>
    <w:p w:rsidR="00702B38" w:rsidRDefault="00702B38">
      <w:pPr>
        <w:rPr>
          <w:b/>
          <w:sz w:val="32"/>
        </w:rPr>
      </w:pPr>
      <w:r>
        <w:rPr>
          <w:b/>
          <w:sz w:val="32"/>
        </w:rPr>
        <w:br w:type="page"/>
      </w:r>
    </w:p>
    <w:p w:rsidR="00504E4C" w:rsidRPr="002527CA" w:rsidRDefault="00A56B33" w:rsidP="002527CA">
      <w:pPr>
        <w:jc w:val="center"/>
        <w:rPr>
          <w:rFonts w:ascii="Times New Roman" w:hAnsi="Times New Roman" w:cs="Times New Roman"/>
        </w:rPr>
      </w:pPr>
      <w:r w:rsidRPr="002527CA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504E4C" w:rsidRPr="002527CA" w:rsidRDefault="00A56B33">
      <w:pPr>
        <w:rPr>
          <w:rFonts w:ascii="Times New Roman" w:hAnsi="Times New Roman" w:cs="Times New Roman"/>
        </w:rPr>
      </w:pPr>
      <w:r w:rsidRPr="002527CA">
        <w:rPr>
          <w:rFonts w:ascii="Times New Roman" w:hAnsi="Times New Roman" w:cs="Times New Roman"/>
        </w:rPr>
        <w:t>Муниципальное бюджетное общеобразовательное учреждение Мининская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2"/>
        <w:gridCol w:w="984"/>
        <w:gridCol w:w="985"/>
        <w:gridCol w:w="985"/>
        <w:gridCol w:w="985"/>
        <w:gridCol w:w="985"/>
        <w:gridCol w:w="985"/>
        <w:gridCol w:w="985"/>
        <w:gridCol w:w="985"/>
      </w:tblGrid>
      <w:tr w:rsidR="00504E4C" w:rsidRPr="002527CA">
        <w:tc>
          <w:tcPr>
            <w:tcW w:w="2910" w:type="dxa"/>
            <w:vMerge w:val="restart"/>
            <w:shd w:val="clear" w:color="auto" w:fill="D9D9D9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04E4C" w:rsidRPr="002527CA" w:rsidRDefault="0050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04E4C" w:rsidRPr="002527CA">
        <w:tc>
          <w:tcPr>
            <w:tcW w:w="2910" w:type="dxa"/>
            <w:vMerge/>
          </w:tcPr>
          <w:p w:rsidR="00504E4C" w:rsidRPr="002527CA" w:rsidRDefault="0050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504E4C" w:rsidRPr="002527CA">
        <w:tc>
          <w:tcPr>
            <w:tcW w:w="2910" w:type="dxa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</w:tr>
      <w:tr w:rsidR="00504E4C" w:rsidRPr="002527CA">
        <w:tc>
          <w:tcPr>
            <w:tcW w:w="2910" w:type="dxa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</w:tr>
      <w:tr w:rsidR="00504E4C" w:rsidRPr="002527CA">
        <w:tc>
          <w:tcPr>
            <w:tcW w:w="2910" w:type="dxa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В мире профессий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</w:tr>
      <w:tr w:rsidR="00504E4C" w:rsidRPr="002527CA">
        <w:tc>
          <w:tcPr>
            <w:tcW w:w="2910" w:type="dxa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</w:tr>
      <w:tr w:rsidR="00504E4C" w:rsidRPr="002527CA">
        <w:tc>
          <w:tcPr>
            <w:tcW w:w="2910" w:type="dxa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1</w:t>
            </w:r>
          </w:p>
        </w:tc>
      </w:tr>
      <w:tr w:rsidR="00504E4C" w:rsidRPr="002527CA">
        <w:tc>
          <w:tcPr>
            <w:tcW w:w="2910" w:type="dxa"/>
            <w:shd w:val="clear" w:color="auto" w:fill="00FF00"/>
          </w:tcPr>
          <w:p w:rsidR="00504E4C" w:rsidRPr="002527CA" w:rsidRDefault="00A56B33">
            <w:pPr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04E4C" w:rsidRPr="002527CA" w:rsidRDefault="00A56B33">
            <w:pPr>
              <w:jc w:val="center"/>
              <w:rPr>
                <w:rFonts w:ascii="Times New Roman" w:hAnsi="Times New Roman" w:cs="Times New Roman"/>
              </w:rPr>
            </w:pPr>
            <w:r w:rsidRPr="002527CA">
              <w:rPr>
                <w:rFonts w:ascii="Times New Roman" w:hAnsi="Times New Roman" w:cs="Times New Roman"/>
              </w:rPr>
              <w:t>5</w:t>
            </w:r>
          </w:p>
        </w:tc>
      </w:tr>
    </w:tbl>
    <w:p w:rsidR="00A56B33" w:rsidRPr="002527CA" w:rsidRDefault="00A56B33">
      <w:pPr>
        <w:rPr>
          <w:rFonts w:ascii="Times New Roman" w:hAnsi="Times New Roman" w:cs="Times New Roman"/>
        </w:rPr>
      </w:pPr>
    </w:p>
    <w:sectPr w:rsidR="00A56B33" w:rsidRPr="002527CA" w:rsidSect="00BC6A41">
      <w:pgSz w:w="11900" w:h="16820"/>
      <w:pgMar w:top="567" w:right="70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881"/>
    <w:multiLevelType w:val="hybridMultilevel"/>
    <w:tmpl w:val="84CABF38"/>
    <w:lvl w:ilvl="0" w:tplc="3D125826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1A3879F2"/>
    <w:multiLevelType w:val="hybridMultilevel"/>
    <w:tmpl w:val="3B9C5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AE209A"/>
    <w:multiLevelType w:val="hybridMultilevel"/>
    <w:tmpl w:val="04720174"/>
    <w:lvl w:ilvl="0" w:tplc="21503CEE">
      <w:numFmt w:val="bullet"/>
      <w:lvlText w:val=""/>
      <w:lvlJc w:val="left"/>
      <w:pPr>
        <w:ind w:left="836" w:hanging="49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A13D4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27CA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5D78"/>
    <w:rsid w:val="003E0864"/>
    <w:rsid w:val="003E617D"/>
    <w:rsid w:val="004002DE"/>
    <w:rsid w:val="004141D3"/>
    <w:rsid w:val="0041494E"/>
    <w:rsid w:val="004168CD"/>
    <w:rsid w:val="00434C84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E4C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2B38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B33"/>
    <w:rsid w:val="00A76A07"/>
    <w:rsid w:val="00A77598"/>
    <w:rsid w:val="00A96C90"/>
    <w:rsid w:val="00AA63DB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6A41"/>
    <w:rsid w:val="00BE0CF4"/>
    <w:rsid w:val="00BE3D68"/>
    <w:rsid w:val="00BF0C5B"/>
    <w:rsid w:val="00C10C42"/>
    <w:rsid w:val="00C300D7"/>
    <w:rsid w:val="00C521EF"/>
    <w:rsid w:val="00C64004"/>
    <w:rsid w:val="00C70729"/>
    <w:rsid w:val="00C72A73"/>
    <w:rsid w:val="00C91579"/>
    <w:rsid w:val="00CA5D63"/>
    <w:rsid w:val="00CB6C10"/>
    <w:rsid w:val="00CC590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56F1B-F3F8-4FD1-9BEE-490EBC9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41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0A13D4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727">
    <w:name w:val="Основной текст (7)27"/>
    <w:basedOn w:val="a0"/>
    <w:rsid w:val="00702B38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2</cp:revision>
  <cp:lastPrinted>2023-09-12T12:32:00Z</cp:lastPrinted>
  <dcterms:created xsi:type="dcterms:W3CDTF">2023-09-29T09:23:00Z</dcterms:created>
  <dcterms:modified xsi:type="dcterms:W3CDTF">2023-09-29T09:23:00Z</dcterms:modified>
</cp:coreProperties>
</file>